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政协渠县第十四届委员会第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eastAsia="zh-CN"/>
        </w:rPr>
        <w:t>六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次会议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报到注意事项</w:t>
      </w:r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一、请各位委员务于20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午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08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0-1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:00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县政协机关报到。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二、确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因疫情防控或不可抗因素导致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不能参加会议的委员，必须向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县政协主席练丹同志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书面请假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或短信请假获批后，视为请假成功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，否则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按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缺席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处理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、凡在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城区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有住房的参会人员，大会不安排食宿。乡镇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及外地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委员需安排食宿的，请于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日前告知大会秘书处后勤保障组。联系人：程光秀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13558556785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、本次大会的提案截止时间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18：0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请各位委员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认真调研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的基础上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提前写好提案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并在渠县政协网提案系统里面直接提交，本次大会不收纸质提案。民生实事项目意见建议征集表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请交县政协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政研室或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委员讨论小组联络员。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提案征集联系人：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陈晓霞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（13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778357133）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陆  平（13700927211）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7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6"/>
          <w:szCs w:val="36"/>
          <w:lang w:val="en-US" w:eastAsia="zh-CN" w:bidi="ar"/>
        </w:rPr>
        <w:t>民生实事项目意见建议联系人：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王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 xml:space="preserve">  娟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15883737441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7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五、会议期间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请严格遵守会风会纪和疫情防控要求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严禁私自聚餐、聚会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。会议全程佩戴口罩，并配合个人消毒或体温检测等工作。如有发热发烧或其他异常情况，及时联系医疗保障组。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各位委员通讯地址或联系电话若有变更，请及时告知县政协办公室或所在委员小组，以便于工作联系。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2697EE"/>
    <w:multiLevelType w:val="singleLevel"/>
    <w:tmpl w:val="8C2697E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2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2021-03-24T02:09:05Z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C4EC96C0B1714D95A87F14561F2DD419</vt:lpwstr>
  </property>
</Properties>
</file>